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92" w:rsidRPr="00250292" w:rsidRDefault="00250292" w:rsidP="00250292">
      <w:pPr>
        <w:jc w:val="center"/>
        <w:rPr>
          <w:rFonts w:asciiTheme="minorHAnsi" w:hAnsiTheme="minorHAnsi" w:cstheme="minorHAnsi"/>
          <w:sz w:val="28"/>
          <w:szCs w:val="28"/>
        </w:rPr>
      </w:pPr>
      <w:r w:rsidRPr="00250292">
        <w:rPr>
          <w:rFonts w:asciiTheme="minorHAnsi" w:hAnsiTheme="minorHAnsi" w:cstheme="minorHAnsi"/>
          <w:sz w:val="28"/>
          <w:szCs w:val="28"/>
        </w:rPr>
        <w:t>TRINITY</w:t>
      </w:r>
    </w:p>
    <w:p w:rsidR="00250292" w:rsidRDefault="00250292"/>
    <w:tbl>
      <w:tblPr>
        <w:tblW w:w="5000" w:type="pct"/>
        <w:tblLook w:val="04A0" w:firstRow="1" w:lastRow="0" w:firstColumn="1" w:lastColumn="0" w:noHBand="0" w:noVBand="1"/>
      </w:tblPr>
      <w:tblGrid>
        <w:gridCol w:w="1568"/>
        <w:gridCol w:w="7792"/>
      </w:tblGrid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ST. AUGUSTINE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think I finally understand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rinity. Uh, what are you doing?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BOY WITH SEASHELL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I'm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going to pour the entire ocean into this hole.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AUGUSTINE LIBBY: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Impossible. You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can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't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fit the ocean into that tiny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little hole.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BOY WITH SEASHELL KAI: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you can't fit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rinity into your 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tiny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little brain.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ST. AUGUSTINE LIBBY: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Well played, God. Well played.</w:t>
            </w:r>
          </w:p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250292">
            <w:pPr>
              <w:jc w:val="center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CATHOLIC CENTRAL OPENING TITLES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Today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we'll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be talking about one of the most mysterious teachi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ngs of the Catholic faith,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When I say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“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God,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”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what's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first image that pops into your head?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GAMER 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E063BF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An old </w:t>
            </w:r>
            <w:proofErr w:type="gramStart"/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guy</w:t>
            </w:r>
            <w:proofErr w:type="gramEnd"/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with a beard. Special skill: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laying down the law on a mountaintop.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Well, God certainly showed himself to the Jewish people as lawgiver.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Catholics believe there's more to God than that.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 is a way of describing who God is. Cath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olics believe that God is three – tri – persons in one –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unity. Tri-unity, trinity.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While 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Catholics believe that God officially has no gender and encompasses bo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 masculinity and femininity, w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 call the persons of the Trinity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Father, Son and Holy Spirit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because those are the terms Jesus used</w:t>
            </w:r>
            <w:proofErr w:type="gramEnd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. He referred to t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 God of the Jewish people as His F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ather, a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nd even w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ent a step further by saying, "W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hoever has seen </w:t>
            </w:r>
            <w:proofErr w:type="gramStart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me,</w:t>
            </w:r>
            <w:proofErr w:type="gramEnd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has seen the Father."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referring to himself as </w:t>
            </w:r>
            <w:r w:rsidRPr="00E063BF">
              <w:rPr>
                <w:rFonts w:asciiTheme="minorHAnsi" w:eastAsia="Calibri" w:hAnsiTheme="minorHAnsi" w:cstheme="minorHAnsi"/>
                <w:i/>
                <w:color w:val="000000"/>
                <w:sz w:val="28"/>
                <w:szCs w:val="28"/>
              </w:rPr>
              <w:t>the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Son, not just </w:t>
            </w:r>
            <w:r w:rsidRPr="00E063BF">
              <w:rPr>
                <w:rFonts w:asciiTheme="minorHAnsi" w:eastAsia="Calibri" w:hAnsiTheme="minorHAnsi" w:cstheme="minorHAnsi"/>
                <w:i/>
                <w:color w:val="000000"/>
                <w:sz w:val="28"/>
                <w:szCs w:val="28"/>
              </w:rPr>
              <w:t>a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Son.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he gave the Holy Spirit to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is disciples by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breathing on them, describing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im as a helper.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GAMER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Whoa, whoa, whoa. One God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 get. Mult</w:t>
            </w:r>
            <w:r w:rsidR="00B74DE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iple g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ods, I get. Trinity from “T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he Matrix,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”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 get.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are you trying to say Catholics worship a God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with multiple-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personality disorder?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No.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 is not one person with some sort of disorder, but three persons eternally and timelessly joined in a loving communion.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 Scripture tells us, "God is love, and whoever remains in love remains in God and God in him."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As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great Christian evangelist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C.S. Lewis once pointed out in his book, </w:t>
            </w:r>
            <w:r w:rsidRPr="00250292">
              <w:rPr>
                <w:rFonts w:asciiTheme="minorHAnsi" w:eastAsia="Calibri" w:hAnsiTheme="minorHAnsi" w:cstheme="minorHAnsi"/>
                <w:i/>
                <w:color w:val="000000"/>
                <w:sz w:val="28"/>
                <w:szCs w:val="28"/>
              </w:rPr>
              <w:t>Mere Christianity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if God is love</w:t>
            </w:r>
            <w:r w:rsidR="00B74DE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then he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can't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be a single individual alone.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For God t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 be love, He must bear within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imself a community of persons. There must be at least a lover and a beloved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the love between them.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Even though J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esus had an earthly life where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 was born an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 died, Catholics believe that He was part of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rinity before time even existed.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So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Father loves the Son eternally without beginning or end.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Son, the beloved, loves the Father back with complete generosity.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 love with which they love each other is its own person, the Holy Spirit.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don't worry if you don't fully get it.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taken centuries to figure o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ut how to even speak about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First, God revealed himself to the Jewish people.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 it took a while before they were ready to go from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our God is an awesome God among the gods of the nations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to God r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evealing that He is the one God,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“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 am who am,</w:t>
            </w:r>
            <w:r w:rsidR="009B756B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”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being itself, goodness itself.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9B756B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it took God H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imself coming to 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Earth as a human being for the C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hurch to get a sense of the deeper mystery at the heart of God. God is one community.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Not just one person.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Right. Not a lonely divinity wielding incredible cosmic power 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in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isolation, but persons in relationship.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GAMER 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E063BF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Oh.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That's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still not clear.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That's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why Catholics have come up with tons of metaphors over the centuries.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250292" w:rsidRPr="008E0A34" w:rsidRDefault="00B74DE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 early Church F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athers used the image of a cosmic divine dance. St. Patrick used a shamrock.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Others have used the images of water, ice and steam or parts of an egg, or even the i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dea of God as author inserting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imself as a character in a sto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ry </w:t>
            </w:r>
            <w:proofErr w:type="gramStart"/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writing.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these are all somewhat helpful, but inadequate. All of them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fail to fully explain how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rinity are three in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one,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which Catholics believe will always be a mystery.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there's a lesson to be learned from the mystery itself.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In his fullness, God is beyond all human comprehension,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more vast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than what we can know. Any name or image is only an at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tempt to explain or understand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im.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even though it's hard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to wrap your mind around,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 is actually the heart of the Catholic faith.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Catholics start out their lives as Catholics by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being baptized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in the na</w:t>
            </w:r>
            <w:r w:rsidR="00B74DE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me of the Father and of the Son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and of the Holy Spirit.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Not names.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According to Jesus' specific instructions.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Then, through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out life, Catholics invoke the T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 during every sacrame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nt and each time they make the Sign of the C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ross.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GAMER </w:t>
            </w:r>
            <w:r w:rsidR="00250292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E063BF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OK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but sorry, why does it matter how many persons there are?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One of the benefits is that it gives us multiple points of access to come to know and love God.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lastRenderedPageBreak/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For example, even if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hard for you to relate to God as Father, you can build a relationship with the same divine essence through Jesus.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ultimately, the T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rinity teaches us something concrete about what love is and how we can love better in our e</w:t>
            </w: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veryday lives. Loving like the T</w:t>
            </w:r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rinity </w:t>
            </w:r>
            <w:proofErr w:type="gramStart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isn't</w:t>
            </w:r>
            <w:proofErr w:type="gramEnd"/>
            <w:r w:rsidR="00250292"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natural for us.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It's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actually supernatural. We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can't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do it without God's grace.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But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we can get all of God's grace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God H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imself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, through the S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acraments.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Yeah. Once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we're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drawing on that divine life and love, we can offer that love back to God and to our neighbor.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That means living the responsibilities and bearing the burdens of our daily lives with radical love.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We can all strive to go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above and beyond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for our friends and our family, to be loving and kind even when we don't feel like it.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Thanks for watching Catholic Central. </w:t>
            </w: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I'm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Kai.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LIBBY:</w:t>
            </w:r>
          </w:p>
        </w:tc>
        <w:tc>
          <w:tcPr>
            <w:tcW w:w="0" w:type="auto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And</w:t>
            </w:r>
            <w:proofErr w:type="gramEnd"/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 I'm L</w:t>
            </w:r>
            <w:r w:rsidR="00E063BF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ibby. Check out our website at CatholicC</w:t>
            </w: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entral.com and subscribe to us on YouTube.</w:t>
            </w: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50292" w:rsidRPr="008E0A34" w:rsidTr="0087409F">
        <w:tc>
          <w:tcPr>
            <w:tcW w:w="1440" w:type="dxa"/>
          </w:tcPr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KAI:</w:t>
            </w:r>
          </w:p>
        </w:tc>
        <w:tc>
          <w:tcPr>
            <w:tcW w:w="0" w:type="auto"/>
          </w:tcPr>
          <w:p w:rsidR="00250292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8E0A34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Until next time, love like the Father, live like the Son, and trust in the help of the Holy Spirit.</w:t>
            </w:r>
          </w:p>
          <w:p w:rsidR="00E063BF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E063BF" w:rsidRDefault="00E063BF" w:rsidP="00E063BF">
            <w:pPr>
              <w:jc w:val="center"/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CATHOLIC CENTRAL CLOSING CREDITS</w:t>
            </w:r>
          </w:p>
          <w:p w:rsidR="00E063BF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E063BF" w:rsidRPr="00E52DFF" w:rsidRDefault="00E063BF" w:rsidP="00E063BF">
            <w:pPr>
              <w:jc w:val="right"/>
            </w:pPr>
            <w:r w:rsidRPr="00E52DFF">
              <w:rPr>
                <w:color w:val="000000"/>
              </w:rPr>
              <w:t>© 2019 Family Theater Productions All Rights Reserved     </w:t>
            </w:r>
          </w:p>
          <w:p w:rsidR="00E063BF" w:rsidRPr="008E0A34" w:rsidRDefault="00E063BF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  <w:p w:rsidR="00250292" w:rsidRPr="008E0A34" w:rsidRDefault="00250292" w:rsidP="0087409F">
            <w:pP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250292" w:rsidRPr="008E0A34" w:rsidRDefault="00250292" w:rsidP="00250292">
      <w:pPr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D65F98" w:rsidRDefault="00B74DE2"/>
    <w:sectPr w:rsidR="00D65F98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18" w:rsidRDefault="00B74DE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18" w:rsidRDefault="00B74D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92"/>
    <w:rsid w:val="00250292"/>
    <w:rsid w:val="00765FA2"/>
    <w:rsid w:val="009B756B"/>
    <w:rsid w:val="00B74DE2"/>
    <w:rsid w:val="00CC56A8"/>
    <w:rsid w:val="00E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7B89"/>
  <w15:chartTrackingRefBased/>
  <w15:docId w15:val="{A69215A1-167E-4F26-86C8-64B3FA34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84C2-620B-41AC-A6E4-FF2C76D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Kate</dc:creator>
  <cp:keywords/>
  <dc:description/>
  <cp:lastModifiedBy>O'Hare, Kate</cp:lastModifiedBy>
  <cp:revision>1</cp:revision>
  <dcterms:created xsi:type="dcterms:W3CDTF">2019-05-20T22:14:00Z</dcterms:created>
  <dcterms:modified xsi:type="dcterms:W3CDTF">2019-05-20T22:58:00Z</dcterms:modified>
</cp:coreProperties>
</file>